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spacing w:before="312" w:beforeLines="100" w:after="312" w:afterLines="100"/>
        <w:ind w:firstLine="0" w:firstLineChars="0"/>
        <w:jc w:val="center"/>
        <w:rPr>
          <w:rFonts w:ascii="仿宋" w:hAnsi="仿宋" w:eastAsia="仿宋"/>
          <w:b/>
          <w:szCs w:val="21"/>
        </w:rPr>
      </w:pPr>
      <w:r>
        <w:rPr>
          <w:rFonts w:hint="eastAsia" w:ascii="仿宋" w:hAnsi="仿宋" w:eastAsia="仿宋"/>
          <w:b/>
          <w:sz w:val="32"/>
        </w:rPr>
        <w:t>加特兰毫米波雷达芯片使用说明</w:t>
      </w:r>
    </w:p>
    <w:p>
      <w:pPr>
        <w:pStyle w:val="6"/>
        <w:numPr>
          <w:ilvl w:val="0"/>
          <w:numId w:val="1"/>
        </w:numPr>
        <w:spacing w:before="156" w:beforeLines="50" w:after="156" w:afterLines="50"/>
        <w:ind w:left="431" w:hanging="431" w:firstLineChars="0"/>
        <w:rPr>
          <w:rFonts w:ascii="仿宋" w:hAnsi="仿宋" w:eastAsia="仿宋"/>
          <w:b/>
          <w:sz w:val="24"/>
          <w:szCs w:val="24"/>
        </w:rPr>
      </w:pPr>
      <w:r>
        <w:rPr>
          <w:rFonts w:hint="eastAsia" w:ascii="仿宋" w:hAnsi="仿宋" w:eastAsia="仿宋"/>
          <w:b/>
          <w:sz w:val="24"/>
          <w:szCs w:val="24"/>
        </w:rPr>
        <w:t>加特兰芯片简介</w:t>
      </w:r>
    </w:p>
    <w:p>
      <w:pPr>
        <w:rPr>
          <w:rFonts w:ascii="仿宋" w:hAnsi="仿宋" w:eastAsia="仿宋"/>
          <w:szCs w:val="21"/>
          <w:highlight w:val="none"/>
        </w:rPr>
      </w:pPr>
      <w:r>
        <w:rPr>
          <w:rFonts w:hint="eastAsia" w:ascii="仿宋" w:hAnsi="仿宋" w:eastAsia="仿宋"/>
          <w:sz w:val="22"/>
          <w:highlight w:val="none"/>
        </w:rPr>
        <w:t>加特兰毫米波雷达芯片有</w:t>
      </w:r>
      <w:r>
        <w:rPr>
          <w:rFonts w:ascii="仿宋" w:hAnsi="仿宋" w:eastAsia="仿宋"/>
          <w:sz w:val="22"/>
          <w:highlight w:val="none"/>
        </w:rPr>
        <w:t>Alps,Rhine,Alps-mini,Rhine-Mini</w:t>
      </w:r>
      <w:r>
        <w:rPr>
          <w:rFonts w:hint="eastAsia" w:ascii="仿宋" w:hAnsi="仿宋" w:eastAsia="仿宋"/>
          <w:sz w:val="22"/>
          <w:highlight w:val="none"/>
        </w:rPr>
        <w:t>四个系列。其中</w:t>
      </w:r>
      <w:r>
        <w:rPr>
          <w:rFonts w:hint="eastAsia" w:ascii="仿宋" w:hAnsi="仿宋" w:eastAsia="仿宋"/>
          <w:sz w:val="22"/>
          <w:highlight w:val="none"/>
          <w:lang w:val="en-US" w:eastAsia="zh-CN"/>
        </w:rPr>
        <w:t>Rhine</w:t>
      </w:r>
      <w:r>
        <w:rPr>
          <w:rFonts w:hint="eastAsia" w:ascii="仿宋" w:hAnsi="仿宋" w:eastAsia="仿宋"/>
          <w:sz w:val="22"/>
          <w:highlight w:val="none"/>
        </w:rPr>
        <w:t>代表芯片工作频率是</w:t>
      </w:r>
      <w:r>
        <w:rPr>
          <w:rFonts w:hint="eastAsia" w:ascii="仿宋" w:hAnsi="仿宋" w:eastAsia="仿宋"/>
          <w:sz w:val="22"/>
          <w:highlight w:val="none"/>
          <w:lang w:val="en-US" w:eastAsia="zh-CN"/>
        </w:rPr>
        <w:t>60</w:t>
      </w:r>
      <w:r>
        <w:rPr>
          <w:rFonts w:hint="eastAsia" w:ascii="仿宋" w:hAnsi="仿宋" w:eastAsia="仿宋"/>
          <w:sz w:val="22"/>
          <w:highlight w:val="none"/>
        </w:rPr>
        <w:t>~</w:t>
      </w:r>
      <w:r>
        <w:rPr>
          <w:rFonts w:hint="eastAsia" w:ascii="仿宋" w:hAnsi="仿宋" w:eastAsia="仿宋"/>
          <w:sz w:val="22"/>
          <w:highlight w:val="none"/>
          <w:lang w:val="en-US" w:eastAsia="zh-CN"/>
        </w:rPr>
        <w:t>64</w:t>
      </w:r>
      <w:r>
        <w:rPr>
          <w:rFonts w:hint="eastAsia" w:ascii="仿宋" w:hAnsi="仿宋" w:eastAsia="仿宋"/>
          <w:sz w:val="22"/>
          <w:highlight w:val="none"/>
        </w:rPr>
        <w:t>G。</w:t>
      </w:r>
    </w:p>
    <w:p>
      <w:pPr>
        <w:spacing w:before="156" w:beforeLines="50"/>
        <w:rPr>
          <w:rFonts w:ascii="仿宋" w:hAnsi="仿宋" w:eastAsia="仿宋"/>
          <w:b/>
          <w:bCs/>
          <w:sz w:val="22"/>
          <w:highlight w:val="none"/>
        </w:rPr>
      </w:pPr>
      <w:r>
        <w:rPr>
          <w:rFonts w:hint="eastAsia" w:ascii="仿宋" w:hAnsi="仿宋" w:eastAsia="仿宋"/>
          <w:b/>
          <w:bCs/>
          <w:sz w:val="22"/>
          <w:highlight w:val="none"/>
        </w:rPr>
        <w:t>Tip：</w:t>
      </w:r>
    </w:p>
    <w:p>
      <w:pPr>
        <w:rPr>
          <w:rFonts w:ascii="仿宋" w:hAnsi="仿宋" w:eastAsia="仿宋"/>
          <w:sz w:val="22"/>
          <w:highlight w:val="none"/>
        </w:rPr>
      </w:pPr>
      <w:r>
        <w:rPr>
          <w:rFonts w:hint="eastAsia" w:ascii="仿宋" w:hAnsi="仿宋" w:eastAsia="仿宋"/>
          <w:sz w:val="22"/>
          <w:highlight w:val="none"/>
        </w:rPr>
        <w:t>针对CAL</w:t>
      </w:r>
      <w:r>
        <w:rPr>
          <w:rFonts w:hint="eastAsia" w:ascii="仿宋" w:hAnsi="仿宋" w:eastAsia="仿宋"/>
          <w:sz w:val="22"/>
          <w:highlight w:val="none"/>
          <w:lang w:val="en-US" w:eastAsia="zh-CN"/>
        </w:rPr>
        <w:t>60</w:t>
      </w:r>
      <w:r>
        <w:rPr>
          <w:rFonts w:hint="eastAsia" w:ascii="仿宋" w:hAnsi="仿宋" w:eastAsia="仿宋"/>
          <w:sz w:val="22"/>
          <w:highlight w:val="none"/>
        </w:rPr>
        <w:t>S244-</w:t>
      </w:r>
      <w:r>
        <w:rPr>
          <w:rFonts w:hint="eastAsia" w:ascii="仿宋" w:hAnsi="仿宋" w:eastAsia="仿宋"/>
          <w:sz w:val="22"/>
          <w:highlight w:val="none"/>
          <w:lang w:val="en-US" w:eastAsia="zh-CN"/>
        </w:rPr>
        <w:t>I</w:t>
      </w:r>
      <w:r>
        <w:rPr>
          <w:rFonts w:hint="eastAsia" w:ascii="仿宋" w:hAnsi="仿宋" w:eastAsia="仿宋"/>
          <w:sz w:val="22"/>
          <w:highlight w:val="none"/>
        </w:rPr>
        <w:t>B</w:t>
      </w:r>
    </w:p>
    <w:p>
      <w:pPr>
        <w:rPr>
          <w:rFonts w:ascii="仿宋" w:hAnsi="仿宋" w:eastAsia="仿宋"/>
          <w:sz w:val="22"/>
          <w:highlight w:val="none"/>
        </w:rPr>
      </w:pPr>
      <w:r>
        <w:rPr>
          <w:rFonts w:hint="eastAsia" w:ascii="仿宋" w:hAnsi="仿宋" w:eastAsia="仿宋"/>
          <w:sz w:val="22"/>
          <w:highlight w:val="none"/>
        </w:rPr>
        <w:t>CAL：Calterah</w:t>
      </w:r>
    </w:p>
    <w:p>
      <w:pPr>
        <w:rPr>
          <w:rFonts w:ascii="仿宋" w:hAnsi="仿宋" w:eastAsia="仿宋"/>
          <w:sz w:val="22"/>
          <w:highlight w:val="none"/>
        </w:rPr>
      </w:pPr>
      <w:r>
        <w:rPr>
          <w:rFonts w:hint="eastAsia" w:ascii="仿宋" w:hAnsi="仿宋" w:eastAsia="仿宋"/>
          <w:sz w:val="22"/>
          <w:highlight w:val="none"/>
          <w:lang w:val="en-US" w:eastAsia="zh-CN"/>
        </w:rPr>
        <w:t>60</w:t>
      </w:r>
      <w:r>
        <w:rPr>
          <w:rFonts w:hint="eastAsia" w:ascii="仿宋" w:hAnsi="仿宋" w:eastAsia="仿宋"/>
          <w:sz w:val="22"/>
          <w:highlight w:val="none"/>
        </w:rPr>
        <w:t>:</w:t>
      </w:r>
      <w:r>
        <w:rPr>
          <w:rFonts w:hint="eastAsia" w:ascii="仿宋" w:hAnsi="仿宋" w:eastAsia="仿宋"/>
          <w:sz w:val="22"/>
          <w:highlight w:val="none"/>
          <w:lang w:val="en-US" w:eastAsia="zh-CN"/>
        </w:rPr>
        <w:t>60</w:t>
      </w:r>
      <w:r>
        <w:rPr>
          <w:rFonts w:hint="eastAsia" w:ascii="仿宋" w:hAnsi="仿宋" w:eastAsia="仿宋"/>
          <w:sz w:val="22"/>
          <w:highlight w:val="none"/>
        </w:rPr>
        <w:t>~</w:t>
      </w:r>
      <w:r>
        <w:rPr>
          <w:rFonts w:hint="eastAsia" w:ascii="仿宋" w:hAnsi="仿宋" w:eastAsia="仿宋"/>
          <w:sz w:val="22"/>
          <w:highlight w:val="none"/>
          <w:lang w:val="en-US" w:eastAsia="zh-CN"/>
        </w:rPr>
        <w:t>64</w:t>
      </w:r>
      <w:r>
        <w:rPr>
          <w:rFonts w:hint="eastAsia" w:ascii="仿宋" w:hAnsi="仿宋" w:eastAsia="仿宋"/>
          <w:sz w:val="22"/>
          <w:highlight w:val="none"/>
        </w:rPr>
        <w:t>G频段</w:t>
      </w:r>
    </w:p>
    <w:p>
      <w:pPr>
        <w:rPr>
          <w:rFonts w:ascii="仿宋" w:hAnsi="仿宋" w:eastAsia="仿宋"/>
          <w:sz w:val="22"/>
          <w:highlight w:val="none"/>
        </w:rPr>
      </w:pPr>
      <w:r>
        <w:rPr>
          <w:rFonts w:hint="eastAsia" w:ascii="仿宋" w:hAnsi="仿宋" w:eastAsia="仿宋"/>
          <w:sz w:val="22"/>
          <w:highlight w:val="none"/>
        </w:rPr>
        <w:t>S2：第二代</w:t>
      </w:r>
    </w:p>
    <w:p>
      <w:pPr>
        <w:rPr>
          <w:rFonts w:ascii="仿宋" w:hAnsi="仿宋" w:eastAsia="仿宋"/>
          <w:sz w:val="22"/>
        </w:rPr>
      </w:pPr>
      <w:r>
        <w:rPr>
          <w:rFonts w:hint="eastAsia" w:ascii="仿宋" w:hAnsi="仿宋" w:eastAsia="仿宋"/>
          <w:sz w:val="22"/>
        </w:rPr>
        <w:t>44：4T4R（T：发射，R：接收）</w:t>
      </w:r>
    </w:p>
    <w:p>
      <w:pPr>
        <w:rPr>
          <w:rFonts w:ascii="仿宋" w:hAnsi="仿宋" w:eastAsia="仿宋"/>
          <w:sz w:val="22"/>
        </w:rPr>
      </w:pPr>
      <w:r>
        <w:rPr>
          <w:rFonts w:hint="eastAsia" w:ascii="仿宋" w:hAnsi="仿宋" w:eastAsia="仿宋"/>
          <w:sz w:val="22"/>
          <w:lang w:val="en-US" w:eastAsia="zh-CN"/>
        </w:rPr>
        <w:t>I</w:t>
      </w:r>
      <w:r>
        <w:rPr>
          <w:rFonts w:hint="eastAsia" w:ascii="仿宋" w:hAnsi="仿宋" w:eastAsia="仿宋"/>
          <w:sz w:val="22"/>
        </w:rPr>
        <w:t>B：AIP封装，天线封装在芯片上。</w:t>
      </w:r>
    </w:p>
    <w:p>
      <w:pPr>
        <w:rPr>
          <w:rFonts w:ascii="仿宋" w:hAnsi="仿宋" w:eastAsia="仿宋"/>
          <w:sz w:val="22"/>
        </w:rPr>
      </w:pPr>
      <w:r>
        <w:rPr>
          <w:rFonts w:hint="eastAsia" w:ascii="仿宋" w:hAnsi="仿宋" w:eastAsia="仿宋"/>
          <w:sz w:val="22"/>
        </w:rPr>
        <w:t>如需要参考产品规格书，请联系加特兰技术窗口获取。</w:t>
      </w:r>
    </w:p>
    <w:p>
      <w:pPr>
        <w:rPr>
          <w:rFonts w:ascii="仿宋" w:hAnsi="仿宋" w:eastAsia="仿宋"/>
          <w:szCs w:val="21"/>
        </w:rPr>
      </w:pPr>
      <w:r>
        <w:rPr>
          <w:rFonts w:hint="eastAsia" w:ascii="仿宋" w:hAnsi="仿宋" w:eastAsia="仿宋"/>
          <w:sz w:val="22"/>
        </w:rPr>
        <w:t>加特兰官网：</w:t>
      </w:r>
      <w:r>
        <w:rPr>
          <w:rFonts w:ascii="仿宋" w:hAnsi="仿宋" w:eastAsia="仿宋"/>
          <w:szCs w:val="21"/>
        </w:rPr>
        <w:t xml:space="preserve"> </w:t>
      </w:r>
      <w:r>
        <w:fldChar w:fldCharType="begin"/>
      </w:r>
      <w:r>
        <w:instrText xml:space="preserve"> HYPERLINK "https://www.calterah.com/producttypes/soc/" </w:instrText>
      </w:r>
      <w:r>
        <w:fldChar w:fldCharType="separate"/>
      </w:r>
      <w:r>
        <w:rPr>
          <w:rStyle w:val="5"/>
          <w:rFonts w:ascii="仿宋" w:hAnsi="仿宋" w:eastAsia="仿宋"/>
          <w:szCs w:val="21"/>
        </w:rPr>
        <w:t>https://www.calterah.com/producttypes/soc/</w:t>
      </w:r>
      <w:r>
        <w:rPr>
          <w:rStyle w:val="5"/>
          <w:rFonts w:ascii="仿宋" w:hAnsi="仿宋" w:eastAsia="仿宋"/>
          <w:szCs w:val="21"/>
        </w:rPr>
        <w:fldChar w:fldCharType="end"/>
      </w:r>
    </w:p>
    <w:p/>
    <w:p>
      <w:pPr>
        <w:pStyle w:val="6"/>
        <w:numPr>
          <w:ilvl w:val="0"/>
          <w:numId w:val="1"/>
        </w:numPr>
        <w:spacing w:before="156" w:beforeLines="50" w:after="156" w:afterLines="50"/>
        <w:ind w:left="431" w:hanging="431" w:firstLineChars="0"/>
        <w:rPr>
          <w:rFonts w:ascii="仿宋" w:hAnsi="仿宋" w:eastAsia="仿宋"/>
          <w:b/>
          <w:sz w:val="24"/>
          <w:szCs w:val="24"/>
        </w:rPr>
      </w:pPr>
      <w:r>
        <w:rPr>
          <w:rFonts w:hint="eastAsia" w:ascii="仿宋" w:hAnsi="仿宋" w:eastAsia="仿宋"/>
          <w:b/>
          <w:sz w:val="24"/>
          <w:szCs w:val="24"/>
        </w:rPr>
        <w:t>环境搭建</w:t>
      </w:r>
    </w:p>
    <w:p>
      <w:pPr>
        <w:pStyle w:val="6"/>
        <w:numPr>
          <w:ilvl w:val="0"/>
          <w:numId w:val="2"/>
        </w:numPr>
        <w:spacing w:before="156" w:beforeLines="50"/>
        <w:ind w:left="363" w:hanging="363" w:firstLineChars="0"/>
        <w:rPr>
          <w:rFonts w:ascii="仿宋" w:hAnsi="仿宋" w:eastAsia="仿宋"/>
          <w:b/>
          <w:sz w:val="22"/>
        </w:rPr>
      </w:pPr>
      <w:r>
        <w:rPr>
          <w:rFonts w:hint="eastAsia" w:ascii="仿宋" w:hAnsi="仿宋" w:eastAsia="仿宋"/>
          <w:b/>
          <w:sz w:val="22"/>
        </w:rPr>
        <w:t>开发软件</w:t>
      </w:r>
    </w:p>
    <w:p>
      <w:pPr>
        <w:pStyle w:val="6"/>
        <w:numPr>
          <w:ilvl w:val="0"/>
          <w:numId w:val="3"/>
        </w:numPr>
        <w:ind w:firstLineChars="0"/>
      </w:pPr>
      <w:r>
        <w:rPr>
          <w:rFonts w:hint="eastAsia" w:ascii="仿宋" w:hAnsi="仿宋" w:eastAsia="仿宋"/>
          <w:sz w:val="22"/>
        </w:rPr>
        <w:t>芯片所需的Firmware请联系加特兰技术窗口获取最新版本。</w:t>
      </w:r>
    </w:p>
    <w:p>
      <w:pPr>
        <w:pStyle w:val="6"/>
        <w:numPr>
          <w:numId w:val="0"/>
        </w:numPr>
        <w:ind w:leftChars="0" w:firstLine="420" w:firstLineChars="0"/>
        <w:rPr>
          <w:rFonts w:hint="default" w:ascii="仿宋" w:hAnsi="仿宋" w:eastAsia="仿宋"/>
          <w:sz w:val="22"/>
          <w:lang w:val="en-US" w:eastAsia="zh-CN"/>
        </w:rPr>
      </w:pPr>
      <w:r>
        <w:rPr>
          <w:rFonts w:hint="eastAsia" w:ascii="仿宋" w:hAnsi="仿宋" w:eastAsia="仿宋"/>
          <w:sz w:val="22"/>
          <w:lang w:val="en-US" w:eastAsia="zh-CN"/>
        </w:rPr>
        <w:t>同时请参阅附件资料“</w:t>
      </w:r>
      <w:r>
        <w:rPr>
          <w:rFonts w:hint="eastAsia" w:ascii="仿宋" w:hAnsi="仿宋" w:eastAsia="仿宋"/>
          <w:sz w:val="22"/>
        </w:rPr>
        <w:t>Calterah Alps/Rhine Radar SDK Quick Start Guide</w:t>
      </w:r>
      <w:r>
        <w:rPr>
          <w:rFonts w:hint="eastAsia" w:ascii="仿宋" w:hAnsi="仿宋" w:eastAsia="仿宋"/>
          <w:sz w:val="22"/>
          <w:lang w:val="en-US" w:eastAsia="zh-CN"/>
        </w:rPr>
        <w:t>”，</w:t>
      </w:r>
      <w:r>
        <w:rPr>
          <w:rFonts w:hint="eastAsia" w:ascii="仿宋" w:hAnsi="仿宋" w:eastAsia="仿宋"/>
          <w:sz w:val="22"/>
          <w:highlight w:val="yellow"/>
          <w:lang w:val="en-US" w:eastAsia="zh-CN"/>
        </w:rPr>
        <w:t>该文档中内容包含了对于开发板使用的整个流程及注意事项，请务必详细阅读，如有bring up相关问题，请在该手册中查询解决</w:t>
      </w:r>
      <w:r>
        <w:rPr>
          <w:rFonts w:hint="eastAsia" w:ascii="仿宋" w:hAnsi="仿宋" w:eastAsia="仿宋"/>
          <w:sz w:val="22"/>
          <w:lang w:val="en-US" w:eastAsia="zh-CN"/>
        </w:rPr>
        <w:t>，谢谢！</w:t>
      </w:r>
    </w:p>
    <w:p>
      <w:pPr>
        <w:pStyle w:val="6"/>
        <w:numPr>
          <w:numId w:val="0"/>
        </w:numPr>
        <w:ind w:leftChars="0" w:firstLine="420" w:firstLineChars="0"/>
        <w:rPr>
          <w:rFonts w:hint="default" w:ascii="仿宋" w:hAnsi="仿宋" w:eastAsia="仿宋"/>
          <w:sz w:val="22"/>
          <w:lang w:val="en-US" w:eastAsia="zh-CN"/>
        </w:rPr>
      </w:pPr>
      <w:r>
        <w:rPr>
          <w:rFonts w:hint="default" w:ascii="仿宋" w:hAnsi="仿宋" w:eastAsia="仿宋"/>
          <w:sz w:val="22"/>
          <w:lang w:val="en-US" w:eastAsia="zh-CN"/>
        </w:rPr>
        <w:object>
          <v:shape id="_x0000_i1030" o:spt="75" type="#_x0000_t75" style="height:65.4pt;width:72.6pt;" o:ole="t" filled="f" o:preferrelative="t" stroked="f" coordsize="21600,21600">
            <v:fill on="f" focussize="0,0"/>
            <v:stroke on="f"/>
            <v:imagedata r:id="rId5" o:title=""/>
            <o:lock v:ext="edit" aspectratio="t"/>
            <w10:wrap type="none"/>
            <w10:anchorlock/>
          </v:shape>
          <o:OLEObject Type="Embed" ProgID="Package" ShapeID="_x0000_i1030" DrawAspect="Icon" ObjectID="_1468075725" r:id="rId4">
            <o:LockedField>false</o:LockedField>
          </o:OLEObject>
        </w:object>
      </w:r>
    </w:p>
    <w:p>
      <w:pPr>
        <w:pStyle w:val="6"/>
        <w:numPr>
          <w:numId w:val="0"/>
        </w:numPr>
        <w:ind w:leftChars="0"/>
        <w:rPr>
          <w:rFonts w:hint="eastAsia" w:ascii="仿宋" w:hAnsi="仿宋" w:eastAsia="仿宋"/>
          <w:sz w:val="22"/>
        </w:rPr>
      </w:pPr>
    </w:p>
    <w:p>
      <w:pPr>
        <w:pStyle w:val="6"/>
        <w:numPr>
          <w:ilvl w:val="0"/>
          <w:numId w:val="3"/>
        </w:numPr>
        <w:ind w:firstLineChars="0"/>
        <w:rPr>
          <w:rFonts w:ascii="仿宋" w:hAnsi="仿宋" w:eastAsia="仿宋"/>
          <w:sz w:val="22"/>
        </w:rPr>
      </w:pPr>
      <w:r>
        <w:rPr>
          <w:rFonts w:hint="eastAsia" w:ascii="仿宋" w:hAnsi="仿宋" w:eastAsia="仿宋"/>
          <w:sz w:val="22"/>
        </w:rPr>
        <w:t>Firmware所需的开发工具：</w:t>
      </w:r>
    </w:p>
    <w:p>
      <w:pPr>
        <w:pStyle w:val="6"/>
        <w:numPr>
          <w:ilvl w:val="1"/>
          <w:numId w:val="3"/>
        </w:numPr>
        <w:ind w:firstLineChars="0"/>
      </w:pPr>
      <w:r>
        <w:rPr>
          <w:rFonts w:hint="eastAsia" w:ascii="仿宋" w:hAnsi="仿宋" w:eastAsia="仿宋"/>
          <w:sz w:val="22"/>
        </w:rPr>
        <w:t>基础版本-ARC</w:t>
      </w:r>
      <w:r>
        <w:rPr>
          <w:rFonts w:ascii="仿宋" w:hAnsi="仿宋" w:eastAsia="仿宋"/>
          <w:sz w:val="22"/>
        </w:rPr>
        <w:t xml:space="preserve"> </w:t>
      </w:r>
      <w:r>
        <w:rPr>
          <w:rFonts w:hint="eastAsia" w:ascii="仿宋" w:hAnsi="仿宋" w:eastAsia="仿宋"/>
          <w:sz w:val="22"/>
        </w:rPr>
        <w:t>GNU</w:t>
      </w:r>
      <w:r>
        <w:rPr>
          <w:rFonts w:ascii="仿宋" w:hAnsi="仿宋" w:eastAsia="仿宋"/>
          <w:sz w:val="22"/>
        </w:rPr>
        <w:t xml:space="preserve"> </w:t>
      </w:r>
      <w:r>
        <w:rPr>
          <w:rFonts w:hint="eastAsia" w:ascii="仿宋" w:hAnsi="仿宋" w:eastAsia="仿宋"/>
          <w:sz w:val="22"/>
        </w:rPr>
        <w:t>IDE，详细使用说明可参阅附件资料“User-Guide-for-Debugging-with-ARC-GNU-IDE-Eclipse”。</w:t>
      </w:r>
    </w:p>
    <w:p>
      <w:pPr>
        <w:pStyle w:val="6"/>
        <w:ind w:left="420" w:firstLineChars="0"/>
      </w:pPr>
      <w:r>
        <w:rPr>
          <w:rFonts w:hint="eastAsia" w:ascii="仿宋" w:hAnsi="仿宋" w:eastAsia="仿宋"/>
          <w:sz w:val="22"/>
        </w:rPr>
        <w:object>
          <v:shape id="_x0000_i1025" o:spt="75" type="#_x0000_t75" style="height:61.7pt;width:68.25pt;" o:ole="t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  <o:OLEObject Type="Embed" ProgID="Package" ShapeID="_x0000_i1025" DrawAspect="Icon" ObjectID="_1468075726" r:id="rId6">
            <o:LockedField>false</o:LockedField>
          </o:OLEObject>
        </w:object>
      </w:r>
    </w:p>
    <w:p>
      <w:pPr>
        <w:pStyle w:val="6"/>
        <w:ind w:left="420" w:firstLineChars="0"/>
      </w:pPr>
      <w:r>
        <w:rPr>
          <w:rFonts w:hint="eastAsia" w:ascii="仿宋" w:hAnsi="仿宋" w:eastAsia="仿宋"/>
          <w:sz w:val="22"/>
        </w:rPr>
        <w:t>也可参阅官网中的教学视频：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"https://www.calterah.com/supporttypes/training-videos/"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5"/>
          <w:rFonts w:ascii="宋体" w:hAnsi="宋体" w:eastAsia="宋体" w:cs="宋体"/>
          <w:sz w:val="24"/>
          <w:szCs w:val="24"/>
        </w:rPr>
        <w:t>加特兰微电子 - 培训视频资料 (calterah.com)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pStyle w:val="6"/>
        <w:ind w:left="420" w:firstLineChars="0"/>
      </w:pPr>
      <w:r>
        <w:drawing>
          <wp:inline distT="0" distB="0" distL="114300" distR="114300">
            <wp:extent cx="4758690" cy="1933575"/>
            <wp:effectExtent l="0" t="0" r="1143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5869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1"/>
          <w:numId w:val="3"/>
        </w:numPr>
        <w:ind w:firstLineChars="0"/>
        <w:rPr>
          <w:rFonts w:ascii="仿宋" w:hAnsi="仿宋" w:eastAsia="仿宋"/>
          <w:sz w:val="22"/>
        </w:rPr>
      </w:pPr>
      <w:r>
        <w:rPr>
          <w:rFonts w:hint="eastAsia" w:ascii="仿宋" w:hAnsi="仿宋" w:eastAsia="仿宋"/>
          <w:sz w:val="22"/>
        </w:rPr>
        <w:t xml:space="preserve">专业版本开发工具-Metaware </w:t>
      </w:r>
    </w:p>
    <w:p>
      <w:pPr>
        <w:pStyle w:val="6"/>
        <w:ind w:left="420" w:firstLineChars="0"/>
        <w:rPr>
          <w:rFonts w:ascii="宋体" w:hAnsi="宋体" w:eastAsia="宋体" w:cs="宋体"/>
          <w:sz w:val="24"/>
          <w:szCs w:val="24"/>
        </w:rPr>
      </w:pPr>
      <w:r>
        <w:rPr>
          <w:rFonts w:hint="eastAsia" w:ascii="仿宋" w:hAnsi="仿宋" w:eastAsia="仿宋"/>
          <w:sz w:val="22"/>
        </w:rPr>
        <w:t>相关教学视频可查看</w:t>
      </w:r>
      <w:r>
        <w:rPr>
          <w:rFonts w:hint="eastAsia"/>
        </w:rPr>
        <w:t>：</w:t>
      </w:r>
      <w:r>
        <w:fldChar w:fldCharType="begin"/>
      </w:r>
      <w:r>
        <w:instrText xml:space="preserve"> HYPERLINK "https://www.calterah.com/supporttypes/training-videos/" </w:instrText>
      </w:r>
      <w:r>
        <w:fldChar w:fldCharType="separate"/>
      </w:r>
      <w:r>
        <w:rPr>
          <w:rStyle w:val="5"/>
          <w:rFonts w:ascii="宋体" w:hAnsi="宋体" w:eastAsia="宋体" w:cs="宋体"/>
          <w:sz w:val="24"/>
          <w:szCs w:val="24"/>
        </w:rPr>
        <w:t>加特兰微电子 - 培训视频资料 (calterah.com)</w:t>
      </w:r>
      <w:r>
        <w:rPr>
          <w:rStyle w:val="5"/>
          <w:rFonts w:ascii="宋体" w:hAnsi="宋体" w:eastAsia="宋体" w:cs="宋体"/>
          <w:sz w:val="24"/>
          <w:szCs w:val="24"/>
        </w:rPr>
        <w:fldChar w:fldCharType="end"/>
      </w:r>
    </w:p>
    <w:p>
      <w:pPr>
        <w:pStyle w:val="6"/>
        <w:ind w:left="420" w:firstLineChars="0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4796155" cy="2087880"/>
            <wp:effectExtent l="0" t="0" r="4445" b="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96155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2"/>
        </w:numPr>
        <w:spacing w:before="156" w:beforeLines="50"/>
        <w:ind w:left="363" w:hanging="363" w:firstLineChars="0"/>
        <w:rPr>
          <w:rFonts w:ascii="仿宋" w:hAnsi="仿宋" w:eastAsia="仿宋"/>
          <w:b/>
          <w:sz w:val="22"/>
        </w:rPr>
      </w:pPr>
      <w:r>
        <w:rPr>
          <w:rFonts w:hint="eastAsia" w:ascii="仿宋" w:hAnsi="仿宋" w:eastAsia="仿宋"/>
          <w:b/>
          <w:sz w:val="22"/>
        </w:rPr>
        <w:t>Firmware（SDK）介绍：</w:t>
      </w:r>
    </w:p>
    <w:p>
      <w:pPr>
        <w:pStyle w:val="6"/>
        <w:numPr>
          <w:ilvl w:val="0"/>
          <w:numId w:val="4"/>
        </w:numPr>
        <w:ind w:firstLine="440"/>
        <w:rPr>
          <w:rFonts w:ascii="仿宋" w:hAnsi="仿宋" w:eastAsia="仿宋"/>
          <w:bCs/>
          <w:sz w:val="22"/>
        </w:rPr>
      </w:pPr>
      <w:r>
        <w:rPr>
          <w:rFonts w:hint="eastAsia" w:ascii="仿宋" w:hAnsi="仿宋" w:eastAsia="仿宋"/>
          <w:bCs/>
          <w:sz w:val="22"/>
        </w:rPr>
        <w:t>雷达系统架构介绍，可参考附件“Alps_ED_SC_REVMP_Firmware Reference Manual”，如需更深入的了解，还请联系加特兰技术窗口。</w:t>
      </w:r>
    </w:p>
    <w:p>
      <w:pPr>
        <w:pStyle w:val="6"/>
        <w:ind w:firstLineChars="0"/>
        <w:rPr>
          <w:rFonts w:ascii="仿宋" w:hAnsi="仿宋" w:eastAsia="仿宋"/>
          <w:bCs/>
          <w:sz w:val="22"/>
        </w:rPr>
      </w:pPr>
      <w:r>
        <w:rPr>
          <w:rFonts w:hint="eastAsia" w:ascii="仿宋" w:hAnsi="仿宋" w:eastAsia="仿宋"/>
          <w:bCs/>
          <w:sz w:val="22"/>
        </w:rPr>
        <w:object>
          <v:shape id="_x0000_i1026" o:spt="75" type="#_x0000_t75" style="height:65.45pt;width:72.45pt;" o:ole="t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  <w10:wrap type="none"/>
            <w10:anchorlock/>
          </v:shape>
          <o:OLEObject Type="Embed" ProgID="Package" ShapeID="_x0000_i1026" DrawAspect="Icon" ObjectID="_1468075727" r:id="rId10">
            <o:LockedField>false</o:LockedField>
          </o:OLEObject>
        </w:object>
      </w:r>
    </w:p>
    <w:p>
      <w:pPr>
        <w:pStyle w:val="6"/>
        <w:numPr>
          <w:ilvl w:val="0"/>
          <w:numId w:val="4"/>
        </w:numPr>
        <w:ind w:firstLine="440"/>
        <w:rPr>
          <w:rFonts w:ascii="仿宋" w:hAnsi="仿宋" w:eastAsia="仿宋"/>
          <w:bCs/>
          <w:sz w:val="22"/>
        </w:rPr>
      </w:pPr>
      <w:r>
        <w:rPr>
          <w:rFonts w:hint="eastAsia" w:ascii="仿宋" w:hAnsi="仿宋" w:eastAsia="仿宋"/>
          <w:bCs/>
          <w:sz w:val="22"/>
        </w:rPr>
        <w:t>Firmware中雷达参数配置：</w:t>
      </w:r>
    </w:p>
    <w:p>
      <w:pPr>
        <w:pStyle w:val="6"/>
        <w:ind w:firstLineChars="0"/>
        <w:rPr>
          <w:rFonts w:ascii="仿宋" w:hAnsi="仿宋" w:eastAsia="仿宋"/>
          <w:bCs/>
          <w:sz w:val="22"/>
        </w:rPr>
      </w:pPr>
      <w:r>
        <w:rPr>
          <w:rFonts w:hint="eastAsia" w:ascii="仿宋" w:hAnsi="仿宋" w:eastAsia="仿宋"/>
          <w:bCs/>
          <w:sz w:val="22"/>
        </w:rPr>
        <w:t>如上，下载完成SDK后，如下路径为当前使用SDK</w:t>
      </w:r>
    </w:p>
    <w:p>
      <w:pPr>
        <w:pStyle w:val="6"/>
        <w:ind w:firstLineChars="0"/>
        <w:rPr>
          <w:rFonts w:ascii="仿宋" w:hAnsi="仿宋" w:eastAsia="仿宋"/>
          <w:bCs/>
          <w:szCs w:val="21"/>
        </w:rPr>
      </w:pPr>
      <w:r>
        <w:drawing>
          <wp:inline distT="0" distB="0" distL="114300" distR="114300">
            <wp:extent cx="4111625" cy="2083435"/>
            <wp:effectExtent l="0" t="0" r="3175" b="4445"/>
            <wp:docPr id="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11625" cy="208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firstLineChars="0"/>
        <w:rPr>
          <w:rFonts w:ascii="仿宋" w:hAnsi="仿宋" w:eastAsia="仿宋"/>
          <w:bCs/>
          <w:sz w:val="22"/>
        </w:rPr>
      </w:pPr>
      <w:r>
        <w:rPr>
          <w:rFonts w:hint="eastAsia" w:ascii="仿宋" w:hAnsi="仿宋" w:eastAsia="仿宋"/>
          <w:bCs/>
          <w:sz w:val="22"/>
        </w:rPr>
        <w:t>在SDK中，可以通过sensor_config_int0.hxx修改雷达参数配置，如下：</w:t>
      </w:r>
    </w:p>
    <w:p>
      <w:pPr>
        <w:pStyle w:val="6"/>
        <w:ind w:firstLineChars="0"/>
      </w:pPr>
      <w:r>
        <w:drawing>
          <wp:inline distT="0" distB="0" distL="0" distR="0">
            <wp:extent cx="3074035" cy="1790700"/>
            <wp:effectExtent l="0" t="0" r="4445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403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ind w:firstLineChars="0"/>
      </w:pPr>
      <w:r>
        <w:rPr>
          <w:rFonts w:hint="eastAsia" w:ascii="仿宋" w:hAnsi="仿宋" w:eastAsia="仿宋"/>
          <w:bCs/>
          <w:sz w:val="22"/>
        </w:rPr>
        <w:t>其中雷达参数的配置具体细节信息，可通过加特兰技术窗口了解。</w:t>
      </w:r>
    </w:p>
    <w:p>
      <w:pPr>
        <w:pStyle w:val="6"/>
        <w:numPr>
          <w:ilvl w:val="0"/>
          <w:numId w:val="4"/>
        </w:numPr>
        <w:spacing w:before="156" w:beforeLines="50"/>
        <w:ind w:firstLine="440"/>
        <w:rPr>
          <w:rFonts w:ascii="仿宋" w:hAnsi="仿宋" w:eastAsia="仿宋"/>
          <w:bCs/>
          <w:sz w:val="22"/>
        </w:rPr>
      </w:pPr>
      <w:r>
        <w:rPr>
          <w:rFonts w:hint="eastAsia" w:ascii="仿宋" w:hAnsi="仿宋" w:eastAsia="仿宋"/>
          <w:bCs/>
          <w:sz w:val="22"/>
        </w:rPr>
        <w:t>SDK编译方法：</w:t>
      </w:r>
    </w:p>
    <w:p>
      <w:pPr>
        <w:pStyle w:val="6"/>
        <w:ind w:firstLineChars="0"/>
        <w:rPr>
          <w:rFonts w:ascii="仿宋" w:hAnsi="仿宋" w:eastAsia="仿宋"/>
          <w:bCs/>
          <w:sz w:val="22"/>
        </w:rPr>
      </w:pPr>
      <w:r>
        <w:rPr>
          <w:rFonts w:hint="eastAsia" w:ascii="仿宋" w:hAnsi="仿宋" w:eastAsia="仿宋"/>
          <w:bCs/>
          <w:sz w:val="22"/>
        </w:rPr>
        <w:t>请参阅附件“Firmware Compliation Script Application Note ”，使用相应的命令生成所需的bin文件</w:t>
      </w:r>
    </w:p>
    <w:p>
      <w:pPr>
        <w:pStyle w:val="6"/>
        <w:ind w:firstLineChars="0"/>
      </w:pPr>
      <w:r>
        <w:rPr>
          <w:rFonts w:ascii="仿宋" w:hAnsi="仿宋" w:eastAsia="仿宋"/>
          <w:bCs/>
          <w:sz w:val="22"/>
        </w:rPr>
        <w:object>
          <v:shape id="_x0000_i1027" o:spt="75" type="#_x0000_t75" style="height:65.45pt;width:72.45pt;" o:ole="t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  <w10:wrap type="none"/>
            <w10:anchorlock/>
          </v:shape>
          <o:OLEObject Type="Embed" ProgID="Package" ShapeID="_x0000_i1027" DrawAspect="Icon" ObjectID="_1468075728" r:id="rId14">
            <o:LockedField>false</o:LockedField>
          </o:OLEObject>
        </w:object>
      </w:r>
    </w:p>
    <w:p>
      <w:pPr>
        <w:pStyle w:val="6"/>
        <w:ind w:firstLineChars="0"/>
        <w:rPr>
          <w:rFonts w:ascii="仿宋" w:hAnsi="仿宋" w:eastAsia="仿宋"/>
          <w:bCs/>
          <w:sz w:val="22"/>
        </w:rPr>
      </w:pPr>
      <w:r>
        <w:rPr>
          <w:rFonts w:hint="eastAsia" w:ascii="仿宋" w:hAnsi="仿宋" w:eastAsia="仿宋"/>
          <w:bCs/>
          <w:sz w:val="22"/>
        </w:rPr>
        <w:t>详细步骤使用可参阅官网教学视频：</w:t>
      </w:r>
    </w:p>
    <w:p>
      <w:pPr>
        <w:pStyle w:val="6"/>
        <w:ind w:firstLineChars="0"/>
      </w:pPr>
      <w:r>
        <w:drawing>
          <wp:inline distT="0" distB="0" distL="114300" distR="114300">
            <wp:extent cx="4965065" cy="1216025"/>
            <wp:effectExtent l="0" t="0" r="3175" b="3175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4"/>
        </w:numPr>
        <w:ind w:firstLine="440"/>
        <w:rPr>
          <w:rFonts w:ascii="仿宋" w:hAnsi="仿宋" w:eastAsia="仿宋"/>
          <w:bCs/>
          <w:sz w:val="22"/>
        </w:rPr>
      </w:pPr>
      <w:r>
        <w:rPr>
          <w:rFonts w:hint="eastAsia" w:ascii="仿宋" w:hAnsi="仿宋" w:eastAsia="仿宋"/>
          <w:bCs/>
          <w:sz w:val="22"/>
        </w:rPr>
        <w:t>bin烧录方法：</w:t>
      </w:r>
    </w:p>
    <w:p>
      <w:pPr>
        <w:pStyle w:val="6"/>
        <w:ind w:firstLineChars="0"/>
        <w:rPr>
          <w:rFonts w:ascii="仿宋" w:hAnsi="仿宋" w:eastAsia="仿宋"/>
          <w:bCs/>
          <w:sz w:val="22"/>
        </w:rPr>
      </w:pPr>
      <w:r>
        <w:rPr>
          <w:rFonts w:hint="eastAsia" w:ascii="仿宋" w:hAnsi="仿宋" w:eastAsia="仿宋"/>
          <w:bCs/>
          <w:sz w:val="22"/>
        </w:rPr>
        <w:t>使用Downloader可将bin文件烧录到板子中。详细方法请参考附件资料“Calterah-Flash-Downloader-User-Guide”：</w:t>
      </w:r>
    </w:p>
    <w:p>
      <w:pPr>
        <w:pStyle w:val="6"/>
        <w:ind w:firstLineChars="0"/>
      </w:pPr>
      <w:r>
        <w:rPr>
          <w:rFonts w:ascii="仿宋" w:hAnsi="仿宋" w:eastAsia="仿宋"/>
          <w:bCs/>
          <w:sz w:val="22"/>
        </w:rPr>
        <w:object>
          <v:shape id="_x0000_i1028" o:spt="75" type="#_x0000_t75" style="height:65.45pt;width:72.45pt;" o:ole="t" filled="f" o:preferrelative="t" stroked="f" coordsize="21600,21600">
            <v:path/>
            <v:fill on="f" focussize="0,0"/>
            <v:stroke on="f" joinstyle="miter"/>
            <v:imagedata r:id="rId18" o:title=""/>
            <o:lock v:ext="edit" aspectratio="t"/>
            <w10:wrap type="none"/>
            <w10:anchorlock/>
          </v:shape>
          <o:OLEObject Type="Embed" ProgID="Package" ShapeID="_x0000_i1028" DrawAspect="Icon" ObjectID="_1468075729" r:id="rId17">
            <o:LockedField>false</o:LockedField>
          </o:OLEObject>
        </w:object>
      </w:r>
    </w:p>
    <w:p>
      <w:pPr>
        <w:pStyle w:val="6"/>
        <w:ind w:firstLineChars="0"/>
      </w:pPr>
      <w:r>
        <w:rPr>
          <w:rFonts w:hint="eastAsia" w:ascii="仿宋" w:hAnsi="仿宋" w:eastAsia="仿宋"/>
          <w:bCs/>
          <w:sz w:val="22"/>
        </w:rPr>
        <w:t>也可参阅官网培训视频：</w:t>
      </w:r>
      <w:r>
        <w:fldChar w:fldCharType="begin"/>
      </w:r>
      <w:r>
        <w:instrText xml:space="preserve"> HYPERLINK "https://www.calterah.com/supporttypes/training-videos/" </w:instrText>
      </w:r>
      <w:r>
        <w:fldChar w:fldCharType="separate"/>
      </w:r>
      <w:r>
        <w:rPr>
          <w:rStyle w:val="5"/>
          <w:rFonts w:ascii="宋体" w:hAnsi="宋体" w:eastAsia="宋体" w:cs="宋体"/>
          <w:sz w:val="24"/>
          <w:szCs w:val="24"/>
        </w:rPr>
        <w:t>加特兰微电子 - 培训视频资料 (calterah.com)</w:t>
      </w:r>
      <w:r>
        <w:rPr>
          <w:rStyle w:val="5"/>
          <w:rFonts w:ascii="宋体" w:hAnsi="宋体" w:eastAsia="宋体" w:cs="宋体"/>
          <w:sz w:val="24"/>
          <w:szCs w:val="24"/>
        </w:rPr>
        <w:fldChar w:fldCharType="end"/>
      </w:r>
    </w:p>
    <w:p>
      <w:pPr>
        <w:pStyle w:val="6"/>
        <w:ind w:firstLineChars="0"/>
      </w:pPr>
      <w:r>
        <w:drawing>
          <wp:inline distT="0" distB="0" distL="114300" distR="114300">
            <wp:extent cx="4936490" cy="1195070"/>
            <wp:effectExtent l="0" t="0" r="1270" b="8890"/>
            <wp:docPr id="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36490" cy="119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firstLineChars="0"/>
        <w:rPr>
          <w:rFonts w:ascii="仿宋" w:hAnsi="仿宋" w:eastAsia="仿宋"/>
          <w:bCs/>
          <w:sz w:val="22"/>
        </w:rPr>
      </w:pPr>
      <w:r>
        <w:rPr>
          <w:rFonts w:hint="eastAsia" w:ascii="仿宋" w:hAnsi="仿宋" w:eastAsia="仿宋"/>
          <w:bCs/>
          <w:sz w:val="22"/>
        </w:rPr>
        <w:t>其中需要关注在不同模式下，对于雷达板上拨码开关的选择：</w:t>
      </w:r>
    </w:p>
    <w:p>
      <w:pPr>
        <w:pStyle w:val="6"/>
        <w:ind w:firstLineChars="0"/>
      </w:pPr>
      <w:r>
        <w:drawing>
          <wp:inline distT="0" distB="0" distL="0" distR="0">
            <wp:extent cx="3482975" cy="1841500"/>
            <wp:effectExtent l="0" t="0" r="3175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89689" cy="184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ind w:firstLine="0" w:firstLineChars="0"/>
      </w:pPr>
    </w:p>
    <w:p>
      <w:pPr>
        <w:pStyle w:val="6"/>
        <w:numPr>
          <w:ilvl w:val="0"/>
          <w:numId w:val="2"/>
        </w:numPr>
        <w:spacing w:before="156" w:beforeLines="50"/>
        <w:ind w:left="363" w:hanging="363" w:firstLineChars="0"/>
        <w:rPr>
          <w:rFonts w:ascii="仿宋" w:hAnsi="仿宋" w:eastAsia="仿宋"/>
          <w:b/>
          <w:sz w:val="22"/>
        </w:rPr>
      </w:pPr>
      <w:r>
        <w:rPr>
          <w:rFonts w:hint="eastAsia" w:ascii="仿宋" w:hAnsi="仿宋" w:eastAsia="仿宋"/>
          <w:b/>
          <w:sz w:val="22"/>
        </w:rPr>
        <w:t>GUI使用</w:t>
      </w:r>
    </w:p>
    <w:p>
      <w:pPr>
        <w:pStyle w:val="6"/>
        <w:ind w:firstLineChars="0"/>
        <w:rPr>
          <w:rFonts w:ascii="仿宋" w:hAnsi="仿宋" w:eastAsia="仿宋"/>
          <w:bCs/>
          <w:szCs w:val="21"/>
        </w:rPr>
      </w:pPr>
      <w:r>
        <w:rPr>
          <w:rFonts w:hint="eastAsia" w:ascii="仿宋" w:hAnsi="仿宋" w:eastAsia="仿宋"/>
          <w:bCs/>
          <w:sz w:val="22"/>
        </w:rPr>
        <w:t>在第1步下载的“</w:t>
      </w:r>
      <w:r>
        <w:rPr>
          <w:rFonts w:hint="eastAsia" w:ascii="仿宋" w:hAnsi="仿宋" w:eastAsia="仿宋"/>
          <w:bCs/>
          <w:sz w:val="22"/>
          <w:highlight w:val="none"/>
        </w:rPr>
        <w:t>Rhine_1.4.4_Release_2023-03-02</w:t>
      </w:r>
      <w:r>
        <w:rPr>
          <w:rFonts w:hint="eastAsia" w:ascii="仿宋" w:hAnsi="仿宋" w:eastAsia="仿宋"/>
          <w:bCs/>
          <w:sz w:val="22"/>
        </w:rPr>
        <w:t>”中包含GUI工具，进行安装即可，文件包请联系加特兰技术窗口取得：</w:t>
      </w:r>
    </w:p>
    <w:p>
      <w:pPr>
        <w:pStyle w:val="6"/>
        <w:ind w:firstLineChars="0"/>
      </w:pPr>
      <w:r>
        <w:drawing>
          <wp:inline distT="0" distB="0" distL="114300" distR="114300">
            <wp:extent cx="4542155" cy="1209675"/>
            <wp:effectExtent l="0" t="0" r="14605" b="9525"/>
            <wp:docPr id="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4215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firstLine="0" w:firstLineChars="0"/>
      </w:pPr>
    </w:p>
    <w:p>
      <w:pPr>
        <w:pStyle w:val="6"/>
        <w:ind w:firstLineChars="0"/>
        <w:rPr>
          <w:rFonts w:hint="default" w:ascii="仿宋" w:hAnsi="仿宋" w:eastAsia="仿宋"/>
          <w:bCs/>
          <w:sz w:val="22"/>
          <w:lang w:val="en-US" w:eastAsia="zh-CN"/>
        </w:rPr>
      </w:pPr>
      <w:r>
        <w:rPr>
          <w:rFonts w:hint="eastAsia" w:ascii="仿宋" w:hAnsi="仿宋" w:eastAsia="仿宋"/>
          <w:bCs/>
          <w:sz w:val="22"/>
        </w:rPr>
        <w:t>使用说明在进入GUI之后点击“Help”可查看</w:t>
      </w:r>
      <w:r>
        <w:rPr>
          <w:rFonts w:hint="eastAsia" w:ascii="仿宋" w:hAnsi="仿宋" w:eastAsia="仿宋"/>
          <w:bCs/>
          <w:sz w:val="22"/>
          <w:lang w:eastAsia="zh-CN"/>
        </w:rPr>
        <w:t>，</w:t>
      </w:r>
      <w:r>
        <w:rPr>
          <w:rFonts w:hint="eastAsia" w:ascii="仿宋" w:hAnsi="仿宋" w:eastAsia="仿宋"/>
          <w:bCs/>
          <w:sz w:val="22"/>
          <w:lang w:val="en-US" w:eastAsia="zh-CN"/>
        </w:rPr>
        <w:t>也可在上位机安装目录下help文件中查阅。</w:t>
      </w:r>
    </w:p>
    <w:p>
      <w:pPr>
        <w:pStyle w:val="6"/>
        <w:ind w:firstLineChars="0"/>
      </w:pPr>
      <w:r>
        <w:drawing>
          <wp:inline distT="0" distB="0" distL="114300" distR="114300">
            <wp:extent cx="4588510" cy="2644140"/>
            <wp:effectExtent l="0" t="0" r="13970" b="7620"/>
            <wp:docPr id="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8851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971550"/>
            <wp:effectExtent l="0" t="0" r="3175" b="3810"/>
            <wp:docPr id="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2"/>
        </w:numPr>
        <w:spacing w:before="156" w:beforeLines="50"/>
        <w:ind w:left="363" w:hanging="363" w:firstLineChars="0"/>
        <w:rPr>
          <w:rFonts w:ascii="仿宋" w:hAnsi="仿宋" w:eastAsia="仿宋"/>
          <w:b/>
          <w:sz w:val="22"/>
        </w:rPr>
      </w:pPr>
      <w:r>
        <w:rPr>
          <w:rFonts w:hint="eastAsia" w:ascii="仿宋" w:hAnsi="仿宋" w:eastAsia="仿宋"/>
          <w:b/>
          <w:sz w:val="22"/>
        </w:rPr>
        <w:t>采数方法</w:t>
      </w:r>
    </w:p>
    <w:p>
      <w:pPr>
        <w:pStyle w:val="6"/>
        <w:ind w:firstLineChars="0"/>
        <w:rPr>
          <w:rFonts w:ascii="宋体" w:hAnsi="宋体" w:eastAsia="宋体" w:cs="宋体"/>
          <w:sz w:val="24"/>
          <w:szCs w:val="24"/>
        </w:rPr>
      </w:pPr>
      <w:r>
        <w:rPr>
          <w:rFonts w:hint="eastAsia" w:ascii="仿宋" w:hAnsi="仿宋" w:eastAsia="仿宋"/>
          <w:bCs/>
          <w:sz w:val="22"/>
        </w:rPr>
        <w:t>可参阅附件“</w:t>
      </w:r>
      <w:r>
        <w:rPr>
          <w:rFonts w:hint="eastAsia" w:ascii="仿宋" w:hAnsi="仿宋" w:eastAsia="仿宋"/>
          <w:bCs/>
          <w:sz w:val="22"/>
          <w:highlight w:val="none"/>
        </w:rPr>
        <w:t>CalterahRadarApplicationManagementToolUserGuide_v1.0-2</w:t>
      </w:r>
      <w:r>
        <w:rPr>
          <w:rFonts w:hint="eastAsia" w:ascii="仿宋" w:hAnsi="仿宋" w:eastAsia="仿宋"/>
          <w:bCs/>
          <w:sz w:val="22"/>
        </w:rPr>
        <w:t>”及官网教学视频</w:t>
      </w:r>
      <w:r>
        <w:rPr>
          <w:rFonts w:hint="eastAsia"/>
        </w:rPr>
        <w:t>：</w:t>
      </w:r>
      <w:r>
        <w:fldChar w:fldCharType="begin"/>
      </w:r>
      <w:r>
        <w:instrText xml:space="preserve"> HYPERLINK "https://www.calterah.com/supporttypes/training-videos/" </w:instrText>
      </w:r>
      <w:r>
        <w:fldChar w:fldCharType="separate"/>
      </w:r>
      <w:r>
        <w:rPr>
          <w:rStyle w:val="5"/>
          <w:rFonts w:ascii="宋体" w:hAnsi="宋体" w:eastAsia="宋体" w:cs="宋体"/>
          <w:sz w:val="24"/>
          <w:szCs w:val="24"/>
        </w:rPr>
        <w:t>加特兰微电子 - 培训视频资料 (calterah.com)</w:t>
      </w:r>
      <w:r>
        <w:rPr>
          <w:rStyle w:val="5"/>
          <w:rFonts w:ascii="宋体" w:hAnsi="宋体" w:eastAsia="宋体" w:cs="宋体"/>
          <w:sz w:val="24"/>
          <w:szCs w:val="24"/>
        </w:rPr>
        <w:fldChar w:fldCharType="end"/>
      </w:r>
    </w:p>
    <w:p>
      <w:pPr>
        <w:pStyle w:val="6"/>
        <w:ind w:firstLineChars="0"/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object>
          <v:shape id="_x0000_i1035" o:spt="75" type="#_x0000_t75" style="height:65.4pt;width:72.6pt;" o:ole="t" filled="f" o:preferrelative="t" stroked="f" coordsize="21600,21600">
            <v:fill on="f" focussize="0,0"/>
            <v:stroke on="f"/>
            <v:imagedata r:id="rId25" o:title=""/>
            <o:lock v:ext="edit" aspectratio="t"/>
            <w10:wrap type="none"/>
            <w10:anchorlock/>
          </v:shape>
          <o:OLEObject Type="Embed" ProgID="Package" ShapeID="_x0000_i1035" DrawAspect="Icon" ObjectID="_1468075730" r:id="rId24">
            <o:LockedField>false</o:LockedField>
          </o:OLEObject>
        </w:objec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  </w:t>
      </w:r>
      <w:r>
        <w:drawing>
          <wp:inline distT="0" distB="0" distL="114300" distR="114300">
            <wp:extent cx="3639820" cy="1252855"/>
            <wp:effectExtent l="0" t="0" r="2540" b="12065"/>
            <wp:docPr id="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39820" cy="125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firstLineChars="0"/>
        <w:rPr>
          <w:rFonts w:ascii="仿宋" w:hAnsi="仿宋" w:eastAsia="仿宋"/>
          <w:bCs/>
          <w:sz w:val="22"/>
        </w:rPr>
      </w:pPr>
      <w:r>
        <w:rPr>
          <w:rFonts w:hint="eastAsia" w:ascii="仿宋" w:hAnsi="仿宋" w:eastAsia="仿宋"/>
          <w:bCs/>
          <w:sz w:val="22"/>
        </w:rPr>
        <w:t>Data Collection示意框图：</w:t>
      </w:r>
    </w:p>
    <w:p>
      <w:pPr>
        <w:pStyle w:val="6"/>
        <w:ind w:firstLineChars="0"/>
      </w:pPr>
      <w:r>
        <w:drawing>
          <wp:inline distT="0" distB="0" distL="114300" distR="114300">
            <wp:extent cx="3986530" cy="2665095"/>
            <wp:effectExtent l="0" t="0" r="6350" b="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8653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ind w:left="0" w:leftChars="0" w:firstLine="0" w:firstLineChars="0"/>
      </w:pPr>
    </w:p>
    <w:p>
      <w:pPr>
        <w:pStyle w:val="6"/>
        <w:numPr>
          <w:ilvl w:val="0"/>
          <w:numId w:val="2"/>
        </w:numPr>
        <w:spacing w:before="156" w:beforeLines="50"/>
        <w:ind w:left="363" w:hanging="363" w:firstLineChars="0"/>
        <w:rPr>
          <w:rFonts w:ascii="仿宋" w:hAnsi="仿宋" w:eastAsia="仿宋"/>
          <w:b/>
          <w:sz w:val="22"/>
        </w:rPr>
      </w:pPr>
      <w:r>
        <w:rPr>
          <w:rFonts w:hint="eastAsia" w:ascii="仿宋" w:hAnsi="仿宋" w:eastAsia="仿宋"/>
          <w:b/>
          <w:sz w:val="22"/>
        </w:rPr>
        <w:t>RDP及DCK接口介绍</w:t>
      </w:r>
    </w:p>
    <w:p>
      <w:pPr>
        <w:pStyle w:val="6"/>
        <w:ind w:firstLineChars="0"/>
      </w:pPr>
      <w:r>
        <w:drawing>
          <wp:inline distT="0" distB="0" distL="114300" distR="114300">
            <wp:extent cx="2209165" cy="2174875"/>
            <wp:effectExtent l="0" t="0" r="635" b="4445"/>
            <wp:docPr id="25" name="图片 25" descr="c35cb5ccdb4165f7fcbef55a10ae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c35cb5ccdb4165f7fcbef55a10ae797"/>
                    <pic:cNvPicPr>
                      <a:picLocks noChangeAspect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9165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ind w:firstLine="420"/>
        <w:rPr>
          <w:rFonts w:eastAsiaTheme="minorEastAsia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</w:rPr>
        <w:t xml:space="preserve"> RDP与DCK通过LVDS连接</w:t>
      </w:r>
    </w:p>
    <w:p>
      <w:pPr>
        <w:pStyle w:val="6"/>
        <w:ind w:firstLineChars="0"/>
        <w:rPr>
          <w:rFonts w:hint="default"/>
          <w:lang w:val="en-US"/>
        </w:rPr>
      </w:pPr>
      <w:r>
        <w:drawing>
          <wp:inline distT="0" distB="0" distL="114300" distR="114300">
            <wp:extent cx="2091690" cy="2350135"/>
            <wp:effectExtent l="0" t="0" r="11430" b="12065"/>
            <wp:docPr id="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91690" cy="235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firstLine="420"/>
        <w:rPr>
          <w:rFonts w:eastAsiaTheme="minorEastAsia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</w:rPr>
        <w:t xml:space="preserve"> RDP UART接口</w:t>
      </w:r>
    </w:p>
    <w:p>
      <w:pPr>
        <w:pStyle w:val="6"/>
        <w:ind w:firstLineChars="0"/>
      </w:pPr>
      <w:r>
        <w:drawing>
          <wp:inline distT="0" distB="0" distL="114300" distR="114300">
            <wp:extent cx="2320925" cy="2877820"/>
            <wp:effectExtent l="0" t="0" r="10795" b="2540"/>
            <wp:docPr id="27" name="图片 27" descr="04f903d8f2ab99fbe5aaa1c25ad0f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04f903d8f2ab99fbe5aaa1c25ad0fc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20925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2"/>
        <w:ind w:firstLine="420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</w:rPr>
        <w:t xml:space="preserve"> DCK接口</w:t>
      </w:r>
    </w:p>
    <w:p>
      <w:pPr>
        <w:ind w:firstLine="420"/>
        <w:rPr>
          <w:rFonts w:ascii="仿宋" w:hAnsi="仿宋" w:eastAsia="仿宋"/>
          <w:bCs/>
          <w:sz w:val="22"/>
        </w:rPr>
      </w:pPr>
      <w:r>
        <w:rPr>
          <w:rFonts w:hint="eastAsia" w:ascii="仿宋" w:hAnsi="仿宋" w:eastAsia="仿宋"/>
          <w:bCs/>
          <w:sz w:val="22"/>
        </w:rPr>
        <w:t>注：采数板中可选择UART或DC直流供电，通过开关切换</w:t>
      </w:r>
    </w:p>
    <w:p>
      <w:pPr>
        <w:rPr>
          <w:rFonts w:ascii="仿宋" w:hAnsi="仿宋" w:eastAsia="仿宋"/>
          <w:bCs/>
          <w:sz w:val="22"/>
        </w:rPr>
      </w:pPr>
    </w:p>
    <w:p>
      <w:pPr>
        <w:pStyle w:val="6"/>
        <w:numPr>
          <w:ilvl w:val="0"/>
          <w:numId w:val="1"/>
        </w:numPr>
        <w:spacing w:before="156" w:beforeLines="50" w:after="156" w:afterLines="50"/>
        <w:ind w:left="431" w:hanging="431" w:firstLineChars="0"/>
        <w:rPr>
          <w:rFonts w:ascii="仿宋" w:hAnsi="仿宋" w:eastAsia="仿宋"/>
          <w:b/>
          <w:sz w:val="24"/>
          <w:szCs w:val="24"/>
        </w:rPr>
      </w:pPr>
      <w:r>
        <w:rPr>
          <w:rFonts w:hint="eastAsia" w:ascii="仿宋" w:hAnsi="仿宋" w:eastAsia="仿宋"/>
          <w:b/>
          <w:sz w:val="24"/>
          <w:szCs w:val="24"/>
        </w:rPr>
        <w:t>Do what you need！</w:t>
      </w:r>
    </w:p>
    <w:p>
      <w:pPr>
        <w:pStyle w:val="6"/>
        <w:ind w:firstLine="0" w:firstLineChars="0"/>
        <w:rPr>
          <w:rFonts w:ascii="仿宋" w:hAnsi="仿宋" w:eastAsia="仿宋"/>
          <w:bCs/>
          <w:sz w:val="22"/>
        </w:rPr>
      </w:pPr>
      <w:r>
        <w:rPr>
          <w:rFonts w:hint="eastAsia" w:ascii="仿宋" w:hAnsi="仿宋" w:eastAsia="仿宋"/>
          <w:bCs/>
          <w:sz w:val="22"/>
        </w:rPr>
        <w:t>完成上述环境安装后，即可初步了解加特兰毫米波雷达芯片如何使用，进而可以根据所需应用需求，进行相应的开发。</w:t>
      </w:r>
    </w:p>
    <w:p>
      <w:pPr>
        <w:pStyle w:val="6"/>
        <w:ind w:firstLine="0" w:firstLineChars="0"/>
        <w:rPr>
          <w:rFonts w:ascii="仿宋" w:hAnsi="仿宋" w:eastAsia="仿宋"/>
          <w:bCs/>
          <w:sz w:val="22"/>
        </w:rPr>
      </w:pPr>
    </w:p>
    <w:p>
      <w:pPr>
        <w:pStyle w:val="6"/>
        <w:ind w:firstLine="0" w:firstLineChars="0"/>
        <w:rPr>
          <w:rFonts w:ascii="仿宋" w:hAnsi="仿宋" w:eastAsia="仿宋"/>
          <w:bCs/>
          <w:sz w:val="22"/>
        </w:rPr>
      </w:pPr>
      <w:r>
        <w:rPr>
          <w:rFonts w:hint="eastAsia" w:ascii="仿宋" w:hAnsi="仿宋" w:eastAsia="仿宋"/>
          <w:bCs/>
          <w:sz w:val="22"/>
        </w:rPr>
        <w:t>如有其他问题，可咨询FAE。</w:t>
      </w:r>
    </w:p>
    <w:p>
      <w:pPr>
        <w:pStyle w:val="6"/>
        <w:ind w:firstLine="0" w:firstLineChars="0"/>
        <w:rPr>
          <w:rFonts w:ascii="仿宋" w:hAnsi="仿宋" w:eastAsia="仿宋"/>
          <w:bCs/>
          <w:sz w:val="22"/>
        </w:rPr>
      </w:pPr>
    </w:p>
    <w:p>
      <w:pPr>
        <w:pStyle w:val="6"/>
        <w:ind w:firstLine="0" w:firstLineChars="0"/>
        <w:rPr>
          <w:rFonts w:ascii="仿宋" w:hAnsi="仿宋" w:eastAsia="仿宋"/>
          <w:bCs/>
          <w:sz w:val="22"/>
        </w:rPr>
      </w:pPr>
      <w:r>
        <w:rPr>
          <w:rFonts w:hint="eastAsia" w:ascii="仿宋" w:hAnsi="仿宋" w:eastAsia="仿宋"/>
          <w:bCs/>
          <w:sz w:val="22"/>
        </w:rPr>
        <w:t>FAE联系方式：</w:t>
      </w:r>
    </w:p>
    <w:p>
      <w:pPr>
        <w:pStyle w:val="6"/>
        <w:ind w:firstLine="0" w:firstLineChars="0"/>
        <w:rPr>
          <w:rFonts w:ascii="仿宋" w:hAnsi="仿宋" w:eastAsia="仿宋"/>
          <w:bCs/>
          <w:sz w:val="22"/>
        </w:rPr>
      </w:pPr>
      <w:r>
        <w:rPr>
          <w:rFonts w:hint="eastAsia" w:ascii="仿宋" w:hAnsi="仿宋" w:eastAsia="仿宋"/>
          <w:bCs/>
          <w:sz w:val="22"/>
        </w:rPr>
        <w:t>王梓铭</w:t>
      </w:r>
    </w:p>
    <w:p>
      <w:pPr>
        <w:pStyle w:val="6"/>
        <w:ind w:firstLine="0" w:firstLineChars="0"/>
        <w:rPr>
          <w:rFonts w:ascii="仿宋" w:hAnsi="仿宋" w:eastAsia="仿宋"/>
          <w:bCs/>
          <w:sz w:val="22"/>
        </w:rPr>
      </w:pPr>
      <w:r>
        <w:rPr>
          <w:rFonts w:hint="eastAsia" w:ascii="仿宋" w:hAnsi="仿宋" w:eastAsia="仿宋"/>
          <w:bCs/>
          <w:sz w:val="22"/>
        </w:rPr>
        <w:t>QQ：904021871</w:t>
      </w:r>
    </w:p>
    <w:p>
      <w:pPr>
        <w:pStyle w:val="6"/>
        <w:ind w:firstLine="0" w:firstLineChars="0"/>
        <w:rPr>
          <w:rFonts w:hint="default" w:ascii="仿宋" w:hAnsi="仿宋" w:eastAsia="仿宋"/>
          <w:bCs/>
          <w:sz w:val="22"/>
          <w:lang w:val="en-US" w:eastAsia="zh-CN"/>
        </w:rPr>
      </w:pPr>
      <w:r>
        <w:rPr>
          <w:rFonts w:hint="eastAsia" w:ascii="仿宋" w:hAnsi="仿宋" w:eastAsia="仿宋"/>
          <w:bCs/>
          <w:sz w:val="22"/>
        </w:rPr>
        <w:t>Mail：</w:t>
      </w:r>
      <w:r>
        <w:rPr>
          <w:rFonts w:hint="eastAsia" w:ascii="仿宋" w:hAnsi="仿宋" w:eastAsia="仿宋"/>
          <w:bCs/>
          <w:sz w:val="22"/>
        </w:rPr>
        <w:fldChar w:fldCharType="begin"/>
      </w:r>
      <w:r>
        <w:rPr>
          <w:rFonts w:hint="eastAsia" w:ascii="仿宋" w:hAnsi="仿宋" w:eastAsia="仿宋"/>
          <w:bCs/>
          <w:sz w:val="22"/>
        </w:rPr>
        <w:instrText xml:space="preserve"> HYPERLINK "mailto:ziming.wang@calterah.com" </w:instrText>
      </w:r>
      <w:r>
        <w:rPr>
          <w:rFonts w:hint="eastAsia" w:ascii="仿宋" w:hAnsi="仿宋" w:eastAsia="仿宋"/>
          <w:bCs/>
          <w:sz w:val="22"/>
        </w:rPr>
        <w:fldChar w:fldCharType="separate"/>
      </w:r>
      <w:r>
        <w:rPr>
          <w:rStyle w:val="5"/>
          <w:rFonts w:hint="eastAsia" w:ascii="仿宋" w:hAnsi="仿宋" w:eastAsia="仿宋"/>
          <w:bCs/>
          <w:sz w:val="22"/>
        </w:rPr>
        <w:t>ziming.wang@calterah.com</w:t>
      </w:r>
      <w:r>
        <w:rPr>
          <w:rFonts w:hint="eastAsia" w:ascii="仿宋" w:hAnsi="仿宋" w:eastAsia="仿宋"/>
          <w:bCs/>
          <w:sz w:val="22"/>
        </w:rPr>
        <w:fldChar w:fldCharType="end"/>
      </w:r>
      <w:r>
        <w:rPr>
          <w:rFonts w:hint="eastAsia" w:ascii="仿宋" w:hAnsi="仿宋" w:eastAsia="仿宋"/>
          <w:bCs/>
          <w:sz w:val="22"/>
          <w:lang w:val="en-US" w:eastAsia="zh-CN"/>
        </w:rPr>
        <w:t xml:space="preserve">  （优先）</w:t>
      </w:r>
    </w:p>
    <w:sectPr>
      <w:pgSz w:w="11906" w:h="16838"/>
      <w:pgMar w:top="1440" w:right="1800" w:bottom="1440" w:left="1800" w:header="851" w:footer="992" w:gutter="0"/>
      <w:cols w:space="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EC559A1"/>
    <w:multiLevelType w:val="multilevel"/>
    <w:tmpl w:val="0EC559A1"/>
    <w:lvl w:ilvl="0" w:tentative="0">
      <w:start w:val="1"/>
      <w:numFmt w:val="japaneseCounting"/>
      <w:lvlText w:val="%1．"/>
      <w:lvlJc w:val="left"/>
      <w:pPr>
        <w:ind w:left="432" w:hanging="432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21A07D7"/>
    <w:multiLevelType w:val="multilevel"/>
    <w:tmpl w:val="221A07D7"/>
    <w:lvl w:ilvl="0" w:tentative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5E51699"/>
    <w:multiLevelType w:val="multilevel"/>
    <w:tmpl w:val="45E51699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6040F0FF"/>
    <w:multiLevelType w:val="singleLevel"/>
    <w:tmpl w:val="6040F0FF"/>
    <w:lvl w:ilvl="0" w:tentative="0">
      <w:start w:val="1"/>
      <w:numFmt w:val="decimal"/>
      <w:suff w:val="space"/>
      <w:lvlText w:val="%1）"/>
      <w:lvlJc w:val="left"/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mMzYmJmODhjMmY0YmViNmMzZjRlYmMxM2NhMzRiNjMifQ=="/>
    <w:docVar w:name="KSO_WPS_MARK_KEY" w:val="4ede45b5-ffae-4478-b1c1-f4d469654704"/>
  </w:docVars>
  <w:rsids>
    <w:rsidRoot w:val="2486699E"/>
    <w:rsid w:val="002F4A18"/>
    <w:rsid w:val="00854DB6"/>
    <w:rsid w:val="06474C6F"/>
    <w:rsid w:val="153B0F5F"/>
    <w:rsid w:val="23607FD4"/>
    <w:rsid w:val="238B1303"/>
    <w:rsid w:val="2486699E"/>
    <w:rsid w:val="277C7AEB"/>
    <w:rsid w:val="299A7E8B"/>
    <w:rsid w:val="3C6D73A0"/>
    <w:rsid w:val="3FC36534"/>
    <w:rsid w:val="5E1C2046"/>
    <w:rsid w:val="78D436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caption"/>
    <w:basedOn w:val="1"/>
    <w:next w:val="1"/>
    <w:semiHidden/>
    <w:unhideWhenUsed/>
    <w:qFormat/>
    <w:uiPriority w:val="0"/>
    <w:rPr>
      <w:rFonts w:ascii="Arial" w:hAnsi="Arial" w:eastAsia="黑体"/>
      <w:sz w:val="20"/>
    </w:rPr>
  </w:style>
  <w:style w:type="character" w:styleId="5">
    <w:name w:val="Hyperlink"/>
    <w:basedOn w:val="4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6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emf"/><Relationship Id="rId6" Type="http://schemas.openxmlformats.org/officeDocument/2006/relationships/oleObject" Target="embeddings/oleObject2.bin"/><Relationship Id="rId5" Type="http://schemas.openxmlformats.org/officeDocument/2006/relationships/image" Target="media/image1.emf"/><Relationship Id="rId4" Type="http://schemas.openxmlformats.org/officeDocument/2006/relationships/oleObject" Target="embeddings/oleObject1.bin"/><Relationship Id="rId35" Type="http://schemas.openxmlformats.org/officeDocument/2006/relationships/fontTable" Target="fontTable.xml"/><Relationship Id="rId34" Type="http://schemas.openxmlformats.org/officeDocument/2006/relationships/customXml" Target="../customXml/item3.xml"/><Relationship Id="rId33" Type="http://schemas.openxmlformats.org/officeDocument/2006/relationships/customXml" Target="../customXml/item2.xml"/><Relationship Id="rId32" Type="http://schemas.openxmlformats.org/officeDocument/2006/relationships/customXml" Target="../customXml/item1.xml"/><Relationship Id="rId31" Type="http://schemas.openxmlformats.org/officeDocument/2006/relationships/numbering" Target="numbering.xml"/><Relationship Id="rId30" Type="http://schemas.openxmlformats.org/officeDocument/2006/relationships/image" Target="media/image21.png"/><Relationship Id="rId3" Type="http://schemas.openxmlformats.org/officeDocument/2006/relationships/theme" Target="theme/theme1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emf"/><Relationship Id="rId26" Type="http://schemas.openxmlformats.org/officeDocument/2006/relationships/image" Target="media/image17.png"/><Relationship Id="rId25" Type="http://schemas.openxmlformats.org/officeDocument/2006/relationships/image" Target="media/image16.emf"/><Relationship Id="rId24" Type="http://schemas.openxmlformats.org/officeDocument/2006/relationships/oleObject" Target="embeddings/oleObject6.bin"/><Relationship Id="rId23" Type="http://schemas.openxmlformats.org/officeDocument/2006/relationships/image" Target="media/image15.png"/><Relationship Id="rId22" Type="http://schemas.openxmlformats.org/officeDocument/2006/relationships/image" Target="media/image14.png"/><Relationship Id="rId21" Type="http://schemas.openxmlformats.org/officeDocument/2006/relationships/image" Target="media/image13.png"/><Relationship Id="rId20" Type="http://schemas.openxmlformats.org/officeDocument/2006/relationships/image" Target="media/image12.png"/><Relationship Id="rId2" Type="http://schemas.openxmlformats.org/officeDocument/2006/relationships/settings" Target="settings.xml"/><Relationship Id="rId19" Type="http://schemas.openxmlformats.org/officeDocument/2006/relationships/image" Target="media/image11.png"/><Relationship Id="rId18" Type="http://schemas.openxmlformats.org/officeDocument/2006/relationships/image" Target="media/image10.emf"/><Relationship Id="rId17" Type="http://schemas.openxmlformats.org/officeDocument/2006/relationships/oleObject" Target="embeddings/oleObject5.bin"/><Relationship Id="rId16" Type="http://schemas.openxmlformats.org/officeDocument/2006/relationships/image" Target="media/image9.png"/><Relationship Id="rId15" Type="http://schemas.openxmlformats.org/officeDocument/2006/relationships/image" Target="media/image8.emf"/><Relationship Id="rId14" Type="http://schemas.openxmlformats.org/officeDocument/2006/relationships/oleObject" Target="embeddings/oleObject4.bin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emf"/><Relationship Id="rId10" Type="http://schemas.openxmlformats.org/officeDocument/2006/relationships/oleObject" Target="embeddings/oleObject3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ED31FE7CBAD0B49859FFCC02BBCDFF0" ma:contentTypeVersion="15" ma:contentTypeDescription="Create a new document." ma:contentTypeScope="" ma:versionID="7d89978c60198dfbe79688196a13b0d2">
  <xsd:schema xmlns:xsd="http://www.w3.org/2001/XMLSchema" xmlns:xs="http://www.w3.org/2001/XMLSchema" xmlns:p="http://schemas.microsoft.com/office/2006/metadata/properties" xmlns:ns2="e4fe00e8-2d2a-49f5-bfa7-d730451ec4c9" xmlns:ns3="7378c93c-2f43-4e7d-80ed-635a917a91e3" targetNamespace="http://schemas.microsoft.com/office/2006/metadata/properties" ma:root="true" ma:fieldsID="ff5ced8e1a9dc878047e49cfb7ae1836" ns2:_="" ns3:_="">
    <xsd:import namespace="e4fe00e8-2d2a-49f5-bfa7-d730451ec4c9"/>
    <xsd:import namespace="7378c93c-2f43-4e7d-80ed-635a917a91e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Location" minOccurs="0"/>
                <xsd:element ref="ns2:lcf76f155ced4ddcb4097134ff3c332f" minOccurs="0"/>
                <xsd:element ref="ns3:TaxCatchAll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4fe00e8-2d2a-49f5-bfa7-d730451ec4c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lcf76f155ced4ddcb4097134ff3c332f" ma:index="18" nillable="true" ma:taxonomy="true" ma:internalName="lcf76f155ced4ddcb4097134ff3c332f" ma:taxonomyFieldName="MediaServiceImageTags" ma:displayName="Image Tags" ma:readOnly="false" ma:fieldId="{5cf76f15-5ced-4ddc-b409-7134ff3c332f}" ma:taxonomyMulti="true" ma:sspId="a8c50269-1cd4-4ba9-9246-56d290a07fb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378c93c-2f43-4e7d-80ed-635a917a91e3" elementFormDefault="qualified">
    <xsd:import namespace="http://schemas.microsoft.com/office/2006/documentManagement/types"/>
    <xsd:import namespace="http://schemas.microsoft.com/office/infopath/2007/PartnerControls"/>
    <xsd:element name="TaxCatchAll" ma:index="19" nillable="true" ma:displayName="Taxonomy Catch All Column" ma:hidden="true" ma:list="{ee73d38f-3344-4183-be26-de45ecba2576}" ma:internalName="TaxCatchAll" ma:showField="CatchAllData" ma:web="7378c93c-2f43-4e7d-80ed-635a917a91e3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7378c93c-2f43-4e7d-80ed-635a917a91e3" xsi:nil="true"/>
    <lcf76f155ced4ddcb4097134ff3c332f xmlns="e4fe00e8-2d2a-49f5-bfa7-d730451ec4c9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FBE64976-787D-4D43-B62C-F57B21516B5C}">
  <ds:schemaRefs/>
</ds:datastoreItem>
</file>

<file path=customXml/itemProps2.xml><?xml version="1.0" encoding="utf-8"?>
<ds:datastoreItem xmlns:ds="http://schemas.openxmlformats.org/officeDocument/2006/customXml" ds:itemID="{44743423-CAB4-4129-B97C-F3B2FF3BC48A}">
  <ds:schemaRefs/>
</ds:datastoreItem>
</file>

<file path=customXml/itemProps3.xml><?xml version="1.0" encoding="utf-8"?>
<ds:datastoreItem xmlns:ds="http://schemas.openxmlformats.org/officeDocument/2006/customXml" ds:itemID="{A0862A6D-C279-46DD-9AC2-FF66C974CBF2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855</Words>
  <Characters>1484</Characters>
  <Lines>13</Lines>
  <Paragraphs>3</Paragraphs>
  <TotalTime>63</TotalTime>
  <ScaleCrop>false</ScaleCrop>
  <LinksUpToDate>false</LinksUpToDate>
  <CharactersWithSpaces>1532</CharactersWithSpaces>
  <Application>WPS Office_11.1.0.12970_F1E327BC-269C-435d-A152-05C5408002CA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2022-04-11T02:18:00Z</dcterms:created>
  <dc:creator>王梓铭</dc:creator>
  <cp:lastModifiedBy>王梓铭</cp:lastModifiedBy>
  <dcterms:modified xsi:type="dcterms:W3CDTF">2023-03-21T01:52:08Z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2052-11.1.0.12970</vt:lpwstr>
  </property>
  <property fmtid="{D5CDD505-2E9C-101B-9397-08002B2CF9AE}" pid="3" name="ICV">
    <vt:lpwstr>1EA7FBC37F154FDD887B4FCA9EF8EE87</vt:lpwstr>
  </property>
  <property fmtid="{D5CDD505-2E9C-101B-9397-08002B2CF9AE}" pid="4" name="ContentTypeId">
    <vt:lpwstr>0x0101009ED31FE7CBAD0B49859FFCC02BBCDFF0</vt:lpwstr>
  </property>
  <property fmtid="{D5CDD505-2E9C-101B-9397-08002B2CF9AE}" pid="5" name="MediaServiceImageTags">
    <vt:lpwstr/>
  </property>
</Properties>
</file>